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1F39A" w14:textId="77777777" w:rsidR="00117747" w:rsidRPr="00FB076F" w:rsidRDefault="00117747" w:rsidP="00117747">
      <w:pPr>
        <w:pStyle w:val="ServiceInfoHeader"/>
        <w:spacing w:before="60" w:line="276" w:lineRule="auto"/>
        <w:rPr>
          <w:rFonts w:ascii="Marianne" w:hAnsi="Marianne"/>
          <w:sz w:val="22"/>
          <w:szCs w:val="22"/>
        </w:rPr>
      </w:pPr>
      <w:r w:rsidRPr="00FB076F">
        <w:rPr>
          <w:rFonts w:ascii="Marianne" w:hAnsi="Marianne"/>
          <w:noProof/>
          <w:sz w:val="22"/>
          <w:szCs w:val="22"/>
          <w:lang w:eastAsia="fr-FR"/>
        </w:rPr>
        <w:drawing>
          <wp:anchor distT="0" distB="0" distL="114300" distR="114300" simplePos="0" relativeHeight="251659264" behindDoc="0" locked="0" layoutInCell="1" allowOverlap="1" wp14:anchorId="33399BAD" wp14:editId="217A315C">
            <wp:simplePos x="0" y="0"/>
            <wp:positionH relativeFrom="column">
              <wp:posOffset>-193040</wp:posOffset>
            </wp:positionH>
            <wp:positionV relativeFrom="page">
              <wp:posOffset>342900</wp:posOffset>
            </wp:positionV>
            <wp:extent cx="1820545" cy="1152525"/>
            <wp:effectExtent l="0" t="0" r="8255" b="9525"/>
            <wp:wrapSquare wrapText="bothSides"/>
            <wp:docPr id="2" name="Image 2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&#10;&#10;Description générée automatiquement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436"/>
                    <a:stretch/>
                  </pic:blipFill>
                  <pic:spPr bwMode="auto">
                    <a:xfrm>
                      <a:off x="0" y="0"/>
                      <a:ext cx="1820545" cy="1152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076F">
        <w:rPr>
          <w:rFonts w:ascii="Marianne" w:hAnsi="Marianne"/>
          <w:sz w:val="22"/>
          <w:szCs w:val="22"/>
        </w:rPr>
        <w:t>Division des établissements</w:t>
      </w:r>
    </w:p>
    <w:p w14:paraId="286B30BD" w14:textId="339FE38E" w:rsidR="00117747" w:rsidRPr="00FB076F" w:rsidRDefault="00117747" w:rsidP="00117747">
      <w:pPr>
        <w:pStyle w:val="ServiceInfoHeader"/>
        <w:spacing w:before="60" w:line="276" w:lineRule="auto"/>
        <w:rPr>
          <w:rFonts w:ascii="Marianne" w:hAnsi="Marianne"/>
          <w:sz w:val="22"/>
          <w:szCs w:val="22"/>
        </w:rPr>
      </w:pPr>
      <w:r w:rsidRPr="00FB076F">
        <w:rPr>
          <w:rFonts w:ascii="Marianne" w:hAnsi="Marianne"/>
          <w:sz w:val="22"/>
          <w:szCs w:val="22"/>
        </w:rPr>
        <w:tab/>
      </w:r>
    </w:p>
    <w:p w14:paraId="574EDF1C" w14:textId="4F56B34D" w:rsidR="00222902" w:rsidRPr="00FB076F" w:rsidRDefault="00222902" w:rsidP="00005407">
      <w:pPr>
        <w:pStyle w:val="Texte-Adresseligne1"/>
        <w:framePr w:w="0" w:hRule="auto" w:wrap="auto" w:vAnchor="margin" w:hAnchor="text" w:xAlign="left" w:yAlign="inline"/>
        <w:spacing w:line="276" w:lineRule="auto"/>
        <w:rPr>
          <w:rFonts w:ascii="Marianne" w:hAnsi="Marianne" w:cs="Arial"/>
          <w:b/>
          <w:szCs w:val="16"/>
        </w:rPr>
      </w:pPr>
    </w:p>
    <w:p w14:paraId="4C295FA6" w14:textId="77777777" w:rsidR="00352006" w:rsidRPr="00FB076F" w:rsidRDefault="00352006" w:rsidP="00005407">
      <w:pPr>
        <w:pStyle w:val="Texte-Adresseligne1"/>
        <w:framePr w:w="0" w:hRule="auto" w:wrap="auto" w:vAnchor="margin" w:hAnchor="text" w:xAlign="left" w:yAlign="inline"/>
        <w:spacing w:line="276" w:lineRule="auto"/>
        <w:rPr>
          <w:rFonts w:ascii="Marianne" w:hAnsi="Marianne" w:cs="Arial"/>
          <w:b/>
          <w:szCs w:val="16"/>
        </w:rPr>
      </w:pPr>
    </w:p>
    <w:p w14:paraId="211DD1B0" w14:textId="3EA50E3E" w:rsidR="00222902" w:rsidRDefault="00222902" w:rsidP="00FB076F">
      <w:pPr>
        <w:pStyle w:val="Texte-Adresseligne1"/>
        <w:framePr w:w="0" w:hRule="auto" w:wrap="auto" w:vAnchor="margin" w:hAnchor="text" w:xAlign="left" w:yAlign="inline"/>
        <w:spacing w:line="276" w:lineRule="auto"/>
        <w:rPr>
          <w:rFonts w:ascii="Marianne" w:hAnsi="Marianne" w:cs="Arial"/>
          <w:b/>
          <w:szCs w:val="16"/>
        </w:rPr>
      </w:pPr>
    </w:p>
    <w:p w14:paraId="5D2048BF" w14:textId="35AE0667" w:rsidR="00FB076F" w:rsidRDefault="00FB076F" w:rsidP="00FB076F">
      <w:pPr>
        <w:pStyle w:val="Texte-Adresseligne1"/>
        <w:framePr w:w="0" w:hRule="auto" w:wrap="auto" w:vAnchor="margin" w:hAnchor="text" w:xAlign="left" w:yAlign="inline"/>
        <w:spacing w:line="276" w:lineRule="auto"/>
        <w:rPr>
          <w:rFonts w:ascii="Marianne" w:hAnsi="Marianne" w:cs="Arial"/>
          <w:sz w:val="18"/>
          <w:szCs w:val="18"/>
        </w:rPr>
      </w:pPr>
      <w:r w:rsidRPr="00FB076F">
        <w:rPr>
          <w:rFonts w:ascii="Marianne" w:hAnsi="Marianne" w:cs="Arial"/>
          <w:sz w:val="18"/>
          <w:szCs w:val="18"/>
        </w:rPr>
        <w:t>Annexe n°</w:t>
      </w:r>
      <w:r w:rsidR="00A3318D">
        <w:rPr>
          <w:rFonts w:ascii="Marianne" w:hAnsi="Marianne" w:cs="Arial"/>
          <w:sz w:val="18"/>
          <w:szCs w:val="18"/>
        </w:rPr>
        <w:t>5</w:t>
      </w:r>
      <w:bookmarkStart w:id="0" w:name="_GoBack"/>
      <w:bookmarkEnd w:id="0"/>
      <w:r>
        <w:rPr>
          <w:rFonts w:ascii="Marianne" w:hAnsi="Marianne" w:cs="Arial"/>
          <w:sz w:val="18"/>
          <w:szCs w:val="18"/>
        </w:rPr>
        <w:t xml:space="preserve"> – procédure temps partiel annualisé</w:t>
      </w:r>
    </w:p>
    <w:p w14:paraId="0CBC5D8B" w14:textId="77777777" w:rsidR="00FB076F" w:rsidRPr="00FB076F" w:rsidRDefault="00FB076F" w:rsidP="00FB076F">
      <w:pPr>
        <w:pStyle w:val="Texte-Adresseligne1"/>
        <w:framePr w:w="0" w:hRule="auto" w:wrap="auto" w:vAnchor="margin" w:hAnchor="text" w:xAlign="left" w:yAlign="inline"/>
        <w:spacing w:line="276" w:lineRule="auto"/>
        <w:rPr>
          <w:rFonts w:ascii="Marianne" w:hAnsi="Marianne" w:cs="Arial"/>
          <w:sz w:val="18"/>
          <w:szCs w:val="18"/>
        </w:rPr>
      </w:pPr>
    </w:p>
    <w:p w14:paraId="11FE930B" w14:textId="52D90F63" w:rsidR="005F1F85" w:rsidRPr="00FB076F" w:rsidRDefault="005F1F85" w:rsidP="005F1F85">
      <w:pPr>
        <w:ind w:left="284"/>
        <w:jc w:val="center"/>
        <w:rPr>
          <w:rFonts w:ascii="Marianne" w:hAnsi="Marianne"/>
          <w:b/>
          <w:sz w:val="18"/>
          <w:szCs w:val="18"/>
          <w:u w:val="single"/>
        </w:rPr>
      </w:pPr>
      <w:r w:rsidRPr="00FB076F">
        <w:rPr>
          <w:rFonts w:ascii="Marianne" w:hAnsi="Marianne"/>
          <w:b/>
          <w:sz w:val="18"/>
          <w:szCs w:val="18"/>
          <w:u w:val="single"/>
        </w:rPr>
        <w:t>COMMENT REMONTER VIA STS LE SERVICE D’UN ENSEIGNANT EN TEMPS PARTIEL ANNUALISE ET CELUI DE SON REMPLACANT</w:t>
      </w:r>
    </w:p>
    <w:p w14:paraId="4AA22EA8" w14:textId="77777777" w:rsidR="005F1F85" w:rsidRPr="00FB076F" w:rsidRDefault="005F1F85" w:rsidP="005F1F85">
      <w:pPr>
        <w:ind w:left="284"/>
        <w:jc w:val="center"/>
        <w:rPr>
          <w:rFonts w:ascii="Marianne" w:hAnsi="Marianne"/>
          <w:b/>
          <w:sz w:val="18"/>
          <w:szCs w:val="18"/>
          <w:u w:val="single"/>
        </w:rPr>
      </w:pPr>
    </w:p>
    <w:p w14:paraId="6E5BBED2" w14:textId="03D26468" w:rsidR="005F1F85" w:rsidRPr="00FB076F" w:rsidRDefault="005F1F85" w:rsidP="005F1F85">
      <w:pPr>
        <w:spacing w:line="360" w:lineRule="auto"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sz w:val="18"/>
          <w:szCs w:val="18"/>
        </w:rPr>
        <w:t xml:space="preserve">Si un enseignant sur une chaire dans votre établissement est en temps partiel annualisé </w:t>
      </w:r>
      <w:r w:rsidRPr="00FB076F">
        <w:rPr>
          <w:rFonts w:ascii="Marianne" w:hAnsi="Marianne"/>
          <w:b/>
          <w:sz w:val="18"/>
          <w:szCs w:val="18"/>
        </w:rPr>
        <w:t>son service total sur la période où il travaille doit être lissé à l’année et donc proratisé à la quotité de son temps partiel annualisé</w:t>
      </w:r>
      <w:r w:rsidRPr="00FB076F">
        <w:rPr>
          <w:rFonts w:ascii="Marianne" w:hAnsi="Marianne"/>
          <w:sz w:val="18"/>
          <w:szCs w:val="18"/>
        </w:rPr>
        <w:t>.</w:t>
      </w:r>
    </w:p>
    <w:p w14:paraId="2603A158" w14:textId="77777777" w:rsidR="00FB076F" w:rsidRPr="00FB076F" w:rsidRDefault="00FB076F" w:rsidP="005F1F85">
      <w:pPr>
        <w:spacing w:line="360" w:lineRule="auto"/>
        <w:rPr>
          <w:rFonts w:ascii="Marianne" w:hAnsi="Marianne"/>
          <w:sz w:val="18"/>
          <w:szCs w:val="18"/>
        </w:rPr>
      </w:pPr>
    </w:p>
    <w:p w14:paraId="50B47679" w14:textId="77777777" w:rsidR="005F1F85" w:rsidRPr="00FB076F" w:rsidRDefault="005F1F85" w:rsidP="005F1F85">
      <w:pPr>
        <w:pStyle w:val="Paragraphedeliste"/>
        <w:widowControl/>
        <w:numPr>
          <w:ilvl w:val="0"/>
          <w:numId w:val="42"/>
        </w:numPr>
        <w:autoSpaceDE/>
        <w:autoSpaceDN/>
        <w:spacing w:before="0" w:after="200" w:line="360" w:lineRule="auto"/>
        <w:ind w:left="284"/>
        <w:contextualSpacing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  <w:u w:val="single"/>
        </w:rPr>
        <w:t>1</w:t>
      </w:r>
      <w:r w:rsidRPr="00FB076F">
        <w:rPr>
          <w:rFonts w:ascii="Marianne" w:hAnsi="Marianne"/>
          <w:b/>
          <w:sz w:val="18"/>
          <w:szCs w:val="18"/>
          <w:u w:val="single"/>
          <w:vertAlign w:val="superscript"/>
        </w:rPr>
        <w:t>er</w:t>
      </w:r>
      <w:r w:rsidRPr="00FB076F">
        <w:rPr>
          <w:rFonts w:ascii="Marianne" w:hAnsi="Marianne"/>
          <w:b/>
          <w:sz w:val="18"/>
          <w:szCs w:val="18"/>
          <w:u w:val="single"/>
        </w:rPr>
        <w:t xml:space="preserve"> Exemple</w:t>
      </w:r>
      <w:r w:rsidRPr="00FB076F">
        <w:rPr>
          <w:rFonts w:ascii="Marianne" w:hAnsi="Marianne"/>
          <w:sz w:val="18"/>
          <w:szCs w:val="18"/>
        </w:rPr>
        <w:t xml:space="preserve"> : Un enseignant M. X en EPS dont l’ORS est à 20 h </w:t>
      </w:r>
      <w:r w:rsidRPr="00FB076F">
        <w:rPr>
          <w:rFonts w:ascii="Marianne" w:hAnsi="Marianne"/>
          <w:b/>
          <w:sz w:val="18"/>
          <w:szCs w:val="18"/>
        </w:rPr>
        <w:t>est en mi-temps temps annualisé</w:t>
      </w:r>
      <w:r w:rsidRPr="00FB076F">
        <w:rPr>
          <w:rFonts w:ascii="Marianne" w:hAnsi="Marianne"/>
          <w:sz w:val="18"/>
          <w:szCs w:val="18"/>
        </w:rPr>
        <w:t xml:space="preserve"> c’est-à-dire à 10/20 (quotité du TP annualisé à 50%). </w:t>
      </w:r>
    </w:p>
    <w:p w14:paraId="3631E749" w14:textId="77777777" w:rsidR="005F1F85" w:rsidRPr="00FB076F" w:rsidRDefault="005F1F85" w:rsidP="005F1F85">
      <w:pPr>
        <w:pStyle w:val="Paragraphedeliste"/>
        <w:spacing w:line="360" w:lineRule="auto"/>
        <w:ind w:left="284"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sz w:val="18"/>
          <w:szCs w:val="18"/>
        </w:rPr>
        <w:t>Dans le TRM M. X apporte 10 h et il y a un BMP compensatoire de 10 h qui permet de recomposer son ORS de 20 h et d’affecter son remplaçant M. R sur la période où M. X ne travaille pas.</w:t>
      </w:r>
    </w:p>
    <w:p w14:paraId="3382A181" w14:textId="77777777" w:rsidR="005F1F85" w:rsidRPr="00FB076F" w:rsidRDefault="005F1F85" w:rsidP="005F1F85">
      <w:pPr>
        <w:pStyle w:val="Paragraphedeliste"/>
        <w:spacing w:line="360" w:lineRule="auto"/>
        <w:ind w:left="284"/>
        <w:rPr>
          <w:rFonts w:ascii="Marianne" w:hAnsi="Marianne"/>
          <w:b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</w:rPr>
        <w:t xml:space="preserve">Si le service de M. X est de 23 h sur la moitié de l’année, M. X fait donc 3 HSA sur la moitié de l’année. Il faut donc dans STS pour M. X remonter un service </w:t>
      </w:r>
      <w:r w:rsidRPr="00FB076F">
        <w:rPr>
          <w:rFonts w:ascii="Marianne" w:hAnsi="Marianne"/>
          <w:b/>
          <w:sz w:val="18"/>
          <w:szCs w:val="18"/>
          <w:u w:val="single"/>
        </w:rPr>
        <w:t>à l’année</w:t>
      </w:r>
      <w:r w:rsidRPr="00FB076F">
        <w:rPr>
          <w:rFonts w:ascii="Marianne" w:hAnsi="Marianne"/>
          <w:b/>
          <w:sz w:val="18"/>
          <w:szCs w:val="18"/>
        </w:rPr>
        <w:t xml:space="preserve"> de 23 h x 50% = </w:t>
      </w:r>
      <w:r w:rsidRPr="00FB076F">
        <w:rPr>
          <w:rFonts w:ascii="Marianne" w:hAnsi="Marianne"/>
          <w:b/>
          <w:sz w:val="18"/>
          <w:szCs w:val="18"/>
          <w:u w:val="single"/>
        </w:rPr>
        <w:t>11,5 h</w:t>
      </w:r>
      <w:r w:rsidRPr="00FB076F">
        <w:rPr>
          <w:rFonts w:ascii="Marianne" w:hAnsi="Marianne"/>
          <w:b/>
          <w:sz w:val="18"/>
          <w:szCs w:val="18"/>
        </w:rPr>
        <w:t xml:space="preserve"> soit </w:t>
      </w:r>
      <w:r w:rsidRPr="00FB076F">
        <w:rPr>
          <w:rFonts w:ascii="Marianne" w:hAnsi="Marianne"/>
          <w:b/>
          <w:sz w:val="18"/>
          <w:szCs w:val="18"/>
          <w:u w:val="single"/>
        </w:rPr>
        <w:t>10 HP + 1,5 HSA</w:t>
      </w:r>
      <w:r w:rsidRPr="00FB076F">
        <w:rPr>
          <w:rFonts w:ascii="Marianne" w:hAnsi="Marianne"/>
          <w:b/>
          <w:sz w:val="18"/>
          <w:szCs w:val="18"/>
        </w:rPr>
        <w:t xml:space="preserve">. </w:t>
      </w:r>
    </w:p>
    <w:p w14:paraId="357A9E5E" w14:textId="77777777" w:rsidR="005F1F85" w:rsidRPr="00FB076F" w:rsidRDefault="005F1F85" w:rsidP="005F1F85">
      <w:pPr>
        <w:pStyle w:val="Paragraphedeliste"/>
        <w:spacing w:line="360" w:lineRule="auto"/>
        <w:ind w:left="284"/>
        <w:jc w:val="center"/>
        <w:rPr>
          <w:rFonts w:ascii="Marianne" w:hAnsi="Marianne"/>
          <w:b/>
          <w:sz w:val="18"/>
          <w:szCs w:val="18"/>
          <w:u w:val="single"/>
        </w:rPr>
      </w:pPr>
      <w:r w:rsidRPr="00FB076F">
        <w:rPr>
          <w:rFonts w:ascii="Marianne" w:hAnsi="Marianne"/>
          <w:b/>
          <w:sz w:val="18"/>
          <w:szCs w:val="18"/>
          <w:u w:val="single"/>
        </w:rPr>
        <w:t>2 situations</w:t>
      </w:r>
    </w:p>
    <w:p w14:paraId="3C1A4115" w14:textId="77777777" w:rsidR="005F1F85" w:rsidRPr="00FB076F" w:rsidRDefault="005F1F85" w:rsidP="00FB076F">
      <w:pPr>
        <w:pStyle w:val="Paragraphedeliste"/>
        <w:widowControl/>
        <w:numPr>
          <w:ilvl w:val="0"/>
          <w:numId w:val="43"/>
        </w:numPr>
        <w:autoSpaceDE/>
        <w:autoSpaceDN/>
        <w:spacing w:before="0" w:after="200" w:line="360" w:lineRule="auto"/>
        <w:ind w:left="284"/>
        <w:contextualSpacing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</w:rPr>
        <w:t>M. X travaille sur la première période de l’année, il convient de détacher 11,5 h du service de 23 h de M. X</w:t>
      </w:r>
      <w:r w:rsidRPr="00FB076F">
        <w:rPr>
          <w:rFonts w:ascii="Marianne" w:hAnsi="Marianne"/>
          <w:sz w:val="18"/>
          <w:szCs w:val="18"/>
        </w:rPr>
        <w:t xml:space="preserve">. Ces 11,5h se rangeront dans l’onglet « Services libres » et seront à raccrocher ensuite à son remplaçant </w:t>
      </w:r>
      <w:r w:rsidRPr="00FB076F">
        <w:rPr>
          <w:rFonts w:ascii="Marianne" w:hAnsi="Marianne"/>
          <w:b/>
          <w:sz w:val="18"/>
          <w:szCs w:val="18"/>
        </w:rPr>
        <w:t>M. R</w:t>
      </w:r>
      <w:r w:rsidRPr="00FB076F">
        <w:rPr>
          <w:rFonts w:ascii="Marianne" w:hAnsi="Marianne"/>
          <w:sz w:val="18"/>
          <w:szCs w:val="18"/>
        </w:rPr>
        <w:t xml:space="preserve"> qui sera alors affecté sur le BMP 10 h.</w:t>
      </w:r>
      <w:r w:rsidRPr="00FB076F">
        <w:rPr>
          <w:rFonts w:ascii="Marianne" w:hAnsi="Marianne"/>
          <w:b/>
          <w:sz w:val="18"/>
          <w:szCs w:val="18"/>
        </w:rPr>
        <w:t xml:space="preserve"> Il faudra pour M. R valider une campagne STS de mise à jour.</w:t>
      </w:r>
    </w:p>
    <w:p w14:paraId="563FA0AA" w14:textId="77777777" w:rsidR="005F1F85" w:rsidRPr="00FB076F" w:rsidRDefault="005F1F85" w:rsidP="00FB076F">
      <w:pPr>
        <w:pStyle w:val="Paragraphedeliste"/>
        <w:widowControl/>
        <w:numPr>
          <w:ilvl w:val="0"/>
          <w:numId w:val="43"/>
        </w:numPr>
        <w:autoSpaceDE/>
        <w:autoSpaceDN/>
        <w:spacing w:before="0" w:after="200" w:line="360" w:lineRule="auto"/>
        <w:ind w:left="284"/>
        <w:contextualSpacing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sz w:val="18"/>
          <w:szCs w:val="18"/>
        </w:rPr>
        <w:t xml:space="preserve">M. X ne travaille pas sur la première période de l’année, son remplaçant M. R est donc affecté sur le BMP 10 h (et aussi en suppléance de Mr X) et grâce à l’option « changement de support » dans STS vous devez basculer 11,5 h du service de 23 h de M. X sur son remplaçant M. R soit pour M. R sur le BMP 10h : </w:t>
      </w:r>
      <w:r w:rsidRPr="00FB076F">
        <w:rPr>
          <w:rFonts w:ascii="Marianne" w:hAnsi="Marianne"/>
          <w:b/>
          <w:sz w:val="18"/>
          <w:szCs w:val="18"/>
          <w:u w:val="single"/>
        </w:rPr>
        <w:t>10 HP + 1,5 HSA.</w:t>
      </w:r>
    </w:p>
    <w:p w14:paraId="393A28F8" w14:textId="77777777" w:rsidR="005F1F85" w:rsidRPr="00FB076F" w:rsidRDefault="005F1F85" w:rsidP="005F1F85">
      <w:pPr>
        <w:pStyle w:val="Paragraphedeliste"/>
        <w:spacing w:line="360" w:lineRule="auto"/>
        <w:ind w:left="284"/>
        <w:rPr>
          <w:rFonts w:ascii="Marianne" w:hAnsi="Marianne"/>
          <w:sz w:val="18"/>
          <w:szCs w:val="18"/>
        </w:rPr>
      </w:pPr>
    </w:p>
    <w:p w14:paraId="0742954D" w14:textId="77777777" w:rsidR="005F1F85" w:rsidRPr="00FB076F" w:rsidRDefault="005F1F85" w:rsidP="005F1F85">
      <w:pPr>
        <w:pStyle w:val="Paragraphedeliste"/>
        <w:widowControl/>
        <w:numPr>
          <w:ilvl w:val="0"/>
          <w:numId w:val="42"/>
        </w:numPr>
        <w:autoSpaceDE/>
        <w:autoSpaceDN/>
        <w:spacing w:before="0" w:after="200" w:line="360" w:lineRule="auto"/>
        <w:ind w:left="284"/>
        <w:contextualSpacing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  <w:u w:val="single"/>
        </w:rPr>
        <w:t>2</w:t>
      </w:r>
      <w:r w:rsidRPr="00FB076F">
        <w:rPr>
          <w:rFonts w:ascii="Marianne" w:hAnsi="Marianne"/>
          <w:b/>
          <w:sz w:val="18"/>
          <w:szCs w:val="18"/>
          <w:u w:val="single"/>
          <w:vertAlign w:val="superscript"/>
        </w:rPr>
        <w:t>ème</w:t>
      </w:r>
      <w:r w:rsidRPr="00FB076F">
        <w:rPr>
          <w:rFonts w:ascii="Marianne" w:hAnsi="Marianne"/>
          <w:b/>
          <w:sz w:val="18"/>
          <w:szCs w:val="18"/>
          <w:u w:val="single"/>
        </w:rPr>
        <w:t xml:space="preserve"> exemple</w:t>
      </w:r>
      <w:r w:rsidRPr="00FB076F">
        <w:rPr>
          <w:rFonts w:ascii="Marianne" w:hAnsi="Marianne"/>
          <w:sz w:val="18"/>
          <w:szCs w:val="18"/>
        </w:rPr>
        <w:t xml:space="preserve">: Un enseignant M. X certifié, </w:t>
      </w:r>
      <w:r w:rsidRPr="00FB076F">
        <w:rPr>
          <w:rFonts w:ascii="Marianne" w:hAnsi="Marianne"/>
          <w:b/>
          <w:sz w:val="18"/>
          <w:szCs w:val="18"/>
        </w:rPr>
        <w:t>est en temps partiel annualisé à 12/18</w:t>
      </w:r>
      <w:r w:rsidRPr="00FB076F">
        <w:rPr>
          <w:rFonts w:ascii="Marianne" w:hAnsi="Marianne"/>
          <w:sz w:val="18"/>
          <w:szCs w:val="18"/>
        </w:rPr>
        <w:t xml:space="preserve"> (quotité du TP annualisé à environ 66,66%). </w:t>
      </w:r>
    </w:p>
    <w:p w14:paraId="20667155" w14:textId="77777777" w:rsidR="005F1F85" w:rsidRPr="00FB076F" w:rsidRDefault="005F1F85" w:rsidP="005F1F85">
      <w:pPr>
        <w:pStyle w:val="Paragraphedeliste"/>
        <w:spacing w:line="360" w:lineRule="auto"/>
        <w:ind w:left="284"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sz w:val="18"/>
          <w:szCs w:val="18"/>
        </w:rPr>
        <w:t>Dans le TRM M. X apporte 12 h et il y a un BMP compensatoire de 6 h qui de permet recomposer son ORS de 18 h et d’affecter son remplaçant M. R sur la période où M. X ne travaille pas.</w:t>
      </w:r>
    </w:p>
    <w:p w14:paraId="151692DD" w14:textId="77777777" w:rsidR="005F1F85" w:rsidRPr="00FB076F" w:rsidRDefault="005F1F85" w:rsidP="005F1F85">
      <w:pPr>
        <w:pStyle w:val="Paragraphedeliste"/>
        <w:spacing w:line="360" w:lineRule="auto"/>
        <w:ind w:left="284"/>
        <w:rPr>
          <w:rFonts w:ascii="Marianne" w:hAnsi="Marianne"/>
          <w:b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</w:rPr>
        <w:t xml:space="preserve">Si le service de M. X est de 20,70 h, M. X fait donc 2,70 HSA sur 12/18 de l’année. Il faut donc dans STS pour M. X remonter un service </w:t>
      </w:r>
      <w:r w:rsidRPr="00FB076F">
        <w:rPr>
          <w:rFonts w:ascii="Marianne" w:hAnsi="Marianne"/>
          <w:b/>
          <w:sz w:val="18"/>
          <w:szCs w:val="18"/>
          <w:u w:val="single"/>
        </w:rPr>
        <w:t>à l’année</w:t>
      </w:r>
      <w:r w:rsidRPr="00FB076F">
        <w:rPr>
          <w:rFonts w:ascii="Marianne" w:hAnsi="Marianne"/>
          <w:b/>
          <w:sz w:val="18"/>
          <w:szCs w:val="18"/>
        </w:rPr>
        <w:t xml:space="preserve"> de 20,70 h x 12/18 = </w:t>
      </w:r>
      <w:r w:rsidRPr="00FB076F">
        <w:rPr>
          <w:rFonts w:ascii="Marianne" w:hAnsi="Marianne"/>
          <w:b/>
          <w:sz w:val="18"/>
          <w:szCs w:val="18"/>
          <w:u w:val="single"/>
        </w:rPr>
        <w:t>13,80 h</w:t>
      </w:r>
      <w:r w:rsidRPr="00FB076F">
        <w:rPr>
          <w:rFonts w:ascii="Marianne" w:hAnsi="Marianne"/>
          <w:b/>
          <w:sz w:val="18"/>
          <w:szCs w:val="18"/>
        </w:rPr>
        <w:t xml:space="preserve"> soit </w:t>
      </w:r>
    </w:p>
    <w:p w14:paraId="1E0CD89E" w14:textId="77777777" w:rsidR="005F1F85" w:rsidRPr="00FB076F" w:rsidRDefault="005F1F85" w:rsidP="005F1F85">
      <w:pPr>
        <w:pStyle w:val="Paragraphedeliste"/>
        <w:spacing w:line="360" w:lineRule="auto"/>
        <w:ind w:left="284"/>
        <w:rPr>
          <w:rFonts w:ascii="Marianne" w:hAnsi="Marianne"/>
          <w:b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  <w:u w:val="single"/>
        </w:rPr>
        <w:t>12 HP + 1,80 HSA</w:t>
      </w:r>
      <w:r w:rsidRPr="00FB076F">
        <w:rPr>
          <w:rFonts w:ascii="Marianne" w:hAnsi="Marianne"/>
          <w:b/>
          <w:sz w:val="18"/>
          <w:szCs w:val="18"/>
        </w:rPr>
        <w:t xml:space="preserve">. </w:t>
      </w:r>
    </w:p>
    <w:p w14:paraId="6DDEDEF1" w14:textId="77777777" w:rsidR="005F1F85" w:rsidRPr="00FB076F" w:rsidRDefault="005F1F85" w:rsidP="005F1F85">
      <w:pPr>
        <w:pStyle w:val="Paragraphedeliste"/>
        <w:spacing w:line="360" w:lineRule="auto"/>
        <w:ind w:left="284"/>
        <w:jc w:val="center"/>
        <w:rPr>
          <w:rFonts w:ascii="Marianne" w:hAnsi="Marianne"/>
          <w:b/>
          <w:sz w:val="18"/>
          <w:szCs w:val="18"/>
          <w:u w:val="single"/>
        </w:rPr>
      </w:pPr>
      <w:r w:rsidRPr="00FB076F">
        <w:rPr>
          <w:rFonts w:ascii="Marianne" w:hAnsi="Marianne"/>
          <w:b/>
          <w:sz w:val="18"/>
          <w:szCs w:val="18"/>
          <w:u w:val="single"/>
        </w:rPr>
        <w:t>2 situations</w:t>
      </w:r>
    </w:p>
    <w:p w14:paraId="1A1BB093" w14:textId="77777777" w:rsidR="005F1F85" w:rsidRPr="00FB076F" w:rsidRDefault="005F1F85" w:rsidP="00FB076F">
      <w:pPr>
        <w:pStyle w:val="Paragraphedeliste"/>
        <w:widowControl/>
        <w:numPr>
          <w:ilvl w:val="0"/>
          <w:numId w:val="43"/>
        </w:numPr>
        <w:autoSpaceDE/>
        <w:autoSpaceDN/>
        <w:spacing w:before="0" w:after="200" w:line="360" w:lineRule="auto"/>
        <w:ind w:left="426"/>
        <w:contextualSpacing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b/>
          <w:sz w:val="18"/>
          <w:szCs w:val="18"/>
        </w:rPr>
        <w:t>M. X travaille sur la première période de l’année, il convient de détacher 6,90 h (20,70 h-13,80 h) du service 20,70 h de M. X.</w:t>
      </w:r>
      <w:r w:rsidRPr="00FB076F">
        <w:rPr>
          <w:rFonts w:ascii="Marianne" w:hAnsi="Marianne"/>
          <w:sz w:val="18"/>
          <w:szCs w:val="18"/>
        </w:rPr>
        <w:t xml:space="preserve"> Ces 6,90h se rangeront dans l’onglet « Services libres » et seront à raccrocher ensuite à son remplaçant Mr R qui sera alors affecté sur le BMP 6 h.  </w:t>
      </w:r>
      <w:r w:rsidRPr="00FB076F">
        <w:rPr>
          <w:rFonts w:ascii="Marianne" w:hAnsi="Marianne"/>
          <w:b/>
          <w:sz w:val="18"/>
          <w:szCs w:val="18"/>
        </w:rPr>
        <w:t>Il faudra pour M. R valider une campagne STS de mise à jour.</w:t>
      </w:r>
    </w:p>
    <w:p w14:paraId="720F7FBF" w14:textId="496DD54B" w:rsidR="005F1F85" w:rsidRPr="00FB076F" w:rsidRDefault="005F1F85" w:rsidP="00FB076F">
      <w:pPr>
        <w:pStyle w:val="Paragraphedeliste"/>
        <w:widowControl/>
        <w:numPr>
          <w:ilvl w:val="0"/>
          <w:numId w:val="43"/>
        </w:numPr>
        <w:autoSpaceDE/>
        <w:autoSpaceDN/>
        <w:spacing w:before="0" w:after="200" w:line="360" w:lineRule="auto"/>
        <w:ind w:left="426"/>
        <w:contextualSpacing/>
        <w:rPr>
          <w:rFonts w:ascii="Marianne" w:hAnsi="Marianne"/>
          <w:sz w:val="18"/>
          <w:szCs w:val="18"/>
        </w:rPr>
      </w:pPr>
      <w:r w:rsidRPr="00FB076F">
        <w:rPr>
          <w:rFonts w:ascii="Marianne" w:hAnsi="Marianne"/>
          <w:sz w:val="18"/>
          <w:szCs w:val="18"/>
        </w:rPr>
        <w:t xml:space="preserve">M. X ne travaille pas sur la première période de l’année, son remplaçant M. R est donc affecté sur le BMP6 h (et aussi en suppléance de M. X) et grâce à l’option « changement de support » vous devez basculer 6,90 h du service de 20,70 h de M. X sur son remplaçant M. R soit pour M. R sur le BMP 6 h :  </w:t>
      </w:r>
      <w:r w:rsidRPr="00FB076F">
        <w:rPr>
          <w:rFonts w:ascii="Marianne" w:hAnsi="Marianne"/>
          <w:b/>
          <w:sz w:val="18"/>
          <w:szCs w:val="18"/>
          <w:u w:val="single"/>
        </w:rPr>
        <w:t>6 HP + 0,90 HSA.</w:t>
      </w:r>
    </w:p>
    <w:sectPr w:rsidR="005F1F85" w:rsidRPr="00FB076F" w:rsidSect="00FB076F">
      <w:headerReference w:type="default" r:id="rId12"/>
      <w:type w:val="continuous"/>
      <w:pgSz w:w="11910" w:h="16840"/>
      <w:pgMar w:top="255" w:right="737" w:bottom="992" w:left="737" w:header="720" w:footer="3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08EAA" w14:textId="77777777" w:rsidR="00B709B6" w:rsidRDefault="00B709B6" w:rsidP="0079276E">
      <w:r>
        <w:separator/>
      </w:r>
    </w:p>
  </w:endnote>
  <w:endnote w:type="continuationSeparator" w:id="0">
    <w:p w14:paraId="3F6201AF" w14:textId="77777777" w:rsidR="00B709B6" w:rsidRDefault="00B709B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7844A" w14:textId="77777777" w:rsidR="00B709B6" w:rsidRDefault="00B709B6" w:rsidP="0079276E">
      <w:r>
        <w:separator/>
      </w:r>
    </w:p>
  </w:footnote>
  <w:footnote w:type="continuationSeparator" w:id="0">
    <w:p w14:paraId="3C963CAE" w14:textId="77777777" w:rsidR="00B709B6" w:rsidRDefault="00B709B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A40A0" w14:textId="15717D23" w:rsidR="00B709B6" w:rsidRPr="003240AC" w:rsidRDefault="00B709B6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399B"/>
    <w:multiLevelType w:val="hybridMultilevel"/>
    <w:tmpl w:val="639E1E94"/>
    <w:lvl w:ilvl="0" w:tplc="FD2893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7D80"/>
    <w:multiLevelType w:val="hybridMultilevel"/>
    <w:tmpl w:val="9224EED6"/>
    <w:lvl w:ilvl="0" w:tplc="54441CA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460B2"/>
    <w:multiLevelType w:val="hybridMultilevel"/>
    <w:tmpl w:val="AA5E660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060B"/>
    <w:multiLevelType w:val="hybridMultilevel"/>
    <w:tmpl w:val="081C5668"/>
    <w:lvl w:ilvl="0" w:tplc="2580F6A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4" w15:restartNumberingAfterBreak="0">
    <w:nsid w:val="16376B78"/>
    <w:multiLevelType w:val="hybridMultilevel"/>
    <w:tmpl w:val="410A84B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792001"/>
    <w:multiLevelType w:val="hybridMultilevel"/>
    <w:tmpl w:val="33884A7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B611B0B"/>
    <w:multiLevelType w:val="hybridMultilevel"/>
    <w:tmpl w:val="51B2796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61EF"/>
    <w:multiLevelType w:val="hybridMultilevel"/>
    <w:tmpl w:val="F0EE7184"/>
    <w:lvl w:ilvl="0" w:tplc="716EF84A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B96F62"/>
    <w:multiLevelType w:val="hybridMultilevel"/>
    <w:tmpl w:val="171AB910"/>
    <w:lvl w:ilvl="0" w:tplc="E08E26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3025D"/>
    <w:multiLevelType w:val="hybridMultilevel"/>
    <w:tmpl w:val="BBDED00A"/>
    <w:lvl w:ilvl="0" w:tplc="1888A2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486"/>
    <w:multiLevelType w:val="hybridMultilevel"/>
    <w:tmpl w:val="2A9AC7A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984686"/>
    <w:multiLevelType w:val="hybridMultilevel"/>
    <w:tmpl w:val="298E960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EF6687"/>
    <w:multiLevelType w:val="hybridMultilevel"/>
    <w:tmpl w:val="4F722EBC"/>
    <w:lvl w:ilvl="0" w:tplc="41DAD96A">
      <w:start w:val="3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9240F"/>
    <w:multiLevelType w:val="hybridMultilevel"/>
    <w:tmpl w:val="FFC4D0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EC1238"/>
    <w:multiLevelType w:val="hybridMultilevel"/>
    <w:tmpl w:val="3C4A60E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E0059"/>
    <w:multiLevelType w:val="hybridMultilevel"/>
    <w:tmpl w:val="82602DEE"/>
    <w:lvl w:ilvl="0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/>
        <w:sz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2C8F2CBC"/>
    <w:multiLevelType w:val="hybridMultilevel"/>
    <w:tmpl w:val="728852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E6C02"/>
    <w:multiLevelType w:val="hybridMultilevel"/>
    <w:tmpl w:val="97EC9F6C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857F6B"/>
    <w:multiLevelType w:val="hybridMultilevel"/>
    <w:tmpl w:val="1AACB7A6"/>
    <w:lvl w:ilvl="0" w:tplc="922058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93051"/>
    <w:multiLevelType w:val="hybridMultilevel"/>
    <w:tmpl w:val="991899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E6891"/>
    <w:multiLevelType w:val="hybridMultilevel"/>
    <w:tmpl w:val="B392862E"/>
    <w:lvl w:ilvl="0" w:tplc="F614E9B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41EF9"/>
    <w:multiLevelType w:val="hybridMultilevel"/>
    <w:tmpl w:val="5A34094C"/>
    <w:lvl w:ilvl="0" w:tplc="040C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966E6A"/>
    <w:multiLevelType w:val="hybridMultilevel"/>
    <w:tmpl w:val="0AD61FE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9C775E"/>
    <w:multiLevelType w:val="hybridMultilevel"/>
    <w:tmpl w:val="3028FB30"/>
    <w:lvl w:ilvl="0" w:tplc="C3F0810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6" w15:restartNumberingAfterBreak="0">
    <w:nsid w:val="3D727F3B"/>
    <w:multiLevelType w:val="hybridMultilevel"/>
    <w:tmpl w:val="A8508B3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B36388"/>
    <w:multiLevelType w:val="hybridMultilevel"/>
    <w:tmpl w:val="67A477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46C4E"/>
    <w:multiLevelType w:val="hybridMultilevel"/>
    <w:tmpl w:val="45C4CDC4"/>
    <w:lvl w:ilvl="0" w:tplc="F2205D2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693411"/>
    <w:multiLevelType w:val="hybridMultilevel"/>
    <w:tmpl w:val="FEE2AE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950075"/>
    <w:multiLevelType w:val="hybridMultilevel"/>
    <w:tmpl w:val="8E56E2E0"/>
    <w:lvl w:ilvl="0" w:tplc="8068AE5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71B1F"/>
    <w:multiLevelType w:val="hybridMultilevel"/>
    <w:tmpl w:val="72FEF2DA"/>
    <w:lvl w:ilvl="0" w:tplc="F40273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767E2"/>
    <w:multiLevelType w:val="hybridMultilevel"/>
    <w:tmpl w:val="2BD059F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B003C"/>
    <w:multiLevelType w:val="hybridMultilevel"/>
    <w:tmpl w:val="3844105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32835"/>
    <w:multiLevelType w:val="hybridMultilevel"/>
    <w:tmpl w:val="E3364842"/>
    <w:lvl w:ilvl="0" w:tplc="C93A551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318EB"/>
    <w:multiLevelType w:val="hybridMultilevel"/>
    <w:tmpl w:val="42369AB0"/>
    <w:lvl w:ilvl="0" w:tplc="AD08BECC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74792387"/>
    <w:multiLevelType w:val="hybridMultilevel"/>
    <w:tmpl w:val="A8508B3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DB57F8"/>
    <w:multiLevelType w:val="hybridMultilevel"/>
    <w:tmpl w:val="48BCE00E"/>
    <w:lvl w:ilvl="0" w:tplc="CD221A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64B93"/>
    <w:multiLevelType w:val="hybridMultilevel"/>
    <w:tmpl w:val="00AE70B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CA7764"/>
    <w:multiLevelType w:val="hybridMultilevel"/>
    <w:tmpl w:val="0DC81A18"/>
    <w:lvl w:ilvl="0" w:tplc="6796740A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2"/>
  </w:num>
  <w:num w:numId="3">
    <w:abstractNumId w:val="34"/>
  </w:num>
  <w:num w:numId="4">
    <w:abstractNumId w:val="10"/>
  </w:num>
  <w:num w:numId="5">
    <w:abstractNumId w:val="29"/>
  </w:num>
  <w:num w:numId="6">
    <w:abstractNumId w:val="0"/>
  </w:num>
  <w:num w:numId="7">
    <w:abstractNumId w:val="27"/>
  </w:num>
  <w:num w:numId="8">
    <w:abstractNumId w:val="6"/>
  </w:num>
  <w:num w:numId="9">
    <w:abstractNumId w:val="24"/>
  </w:num>
  <w:num w:numId="10">
    <w:abstractNumId w:val="13"/>
  </w:num>
  <w:num w:numId="11">
    <w:abstractNumId w:val="39"/>
  </w:num>
  <w:num w:numId="12">
    <w:abstractNumId w:val="37"/>
  </w:num>
  <w:num w:numId="13">
    <w:abstractNumId w:val="1"/>
  </w:num>
  <w:num w:numId="14">
    <w:abstractNumId w:val="9"/>
  </w:num>
  <w:num w:numId="15">
    <w:abstractNumId w:val="28"/>
  </w:num>
  <w:num w:numId="16">
    <w:abstractNumId w:val="36"/>
  </w:num>
  <w:num w:numId="17">
    <w:abstractNumId w:val="15"/>
  </w:num>
  <w:num w:numId="18">
    <w:abstractNumId w:val="35"/>
  </w:num>
  <w:num w:numId="19">
    <w:abstractNumId w:val="11"/>
  </w:num>
  <w:num w:numId="20">
    <w:abstractNumId w:val="18"/>
  </w:num>
  <w:num w:numId="21">
    <w:abstractNumId w:val="5"/>
  </w:num>
  <w:num w:numId="22">
    <w:abstractNumId w:val="14"/>
  </w:num>
  <w:num w:numId="23">
    <w:abstractNumId w:val="20"/>
  </w:num>
  <w:num w:numId="24">
    <w:abstractNumId w:val="23"/>
  </w:num>
  <w:num w:numId="25">
    <w:abstractNumId w:val="3"/>
  </w:num>
  <w:num w:numId="26">
    <w:abstractNumId w:val="8"/>
  </w:num>
  <w:num w:numId="27">
    <w:abstractNumId w:val="16"/>
  </w:num>
  <w:num w:numId="28">
    <w:abstractNumId w:val="22"/>
  </w:num>
  <w:num w:numId="29">
    <w:abstractNumId w:val="23"/>
    <w:lvlOverride w:ilvl="0">
      <w:lvl w:ilvl="0" w:tplc="040C000F">
        <w:start w:val="1"/>
        <w:numFmt w:val="decimal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plc="040C000F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33"/>
  </w:num>
  <w:num w:numId="31">
    <w:abstractNumId w:val="40"/>
  </w:num>
  <w:num w:numId="32">
    <w:abstractNumId w:val="12"/>
  </w:num>
  <w:num w:numId="33">
    <w:abstractNumId w:val="26"/>
  </w:num>
  <w:num w:numId="34">
    <w:abstractNumId w:val="31"/>
  </w:num>
  <w:num w:numId="35">
    <w:abstractNumId w:val="2"/>
  </w:num>
  <w:num w:numId="36">
    <w:abstractNumId w:val="30"/>
  </w:num>
  <w:num w:numId="37">
    <w:abstractNumId w:val="38"/>
  </w:num>
  <w:num w:numId="38">
    <w:abstractNumId w:val="19"/>
  </w:num>
  <w:num w:numId="39">
    <w:abstractNumId w:val="4"/>
  </w:num>
  <w:num w:numId="40">
    <w:abstractNumId w:val="21"/>
  </w:num>
  <w:num w:numId="41">
    <w:abstractNumId w:val="17"/>
  </w:num>
  <w:num w:numId="42">
    <w:abstractNumId w:val="41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46F9"/>
    <w:rsid w:val="00005407"/>
    <w:rsid w:val="00007109"/>
    <w:rsid w:val="00015220"/>
    <w:rsid w:val="000411C3"/>
    <w:rsid w:val="00043C7B"/>
    <w:rsid w:val="00045DCD"/>
    <w:rsid w:val="00046EC0"/>
    <w:rsid w:val="0007177C"/>
    <w:rsid w:val="0007256A"/>
    <w:rsid w:val="00075D8C"/>
    <w:rsid w:val="00081F5E"/>
    <w:rsid w:val="00091CAF"/>
    <w:rsid w:val="000924D0"/>
    <w:rsid w:val="00095E61"/>
    <w:rsid w:val="000B02D3"/>
    <w:rsid w:val="000B0B1C"/>
    <w:rsid w:val="000B15CC"/>
    <w:rsid w:val="000C5BDF"/>
    <w:rsid w:val="000E2E17"/>
    <w:rsid w:val="000F3428"/>
    <w:rsid w:val="000F67BA"/>
    <w:rsid w:val="00111A26"/>
    <w:rsid w:val="001159DC"/>
    <w:rsid w:val="00117747"/>
    <w:rsid w:val="001200FD"/>
    <w:rsid w:val="001221CA"/>
    <w:rsid w:val="001248D7"/>
    <w:rsid w:val="0012621A"/>
    <w:rsid w:val="00130613"/>
    <w:rsid w:val="001306E1"/>
    <w:rsid w:val="00146D37"/>
    <w:rsid w:val="00147181"/>
    <w:rsid w:val="001614D5"/>
    <w:rsid w:val="001648E4"/>
    <w:rsid w:val="00165A46"/>
    <w:rsid w:val="00173CDC"/>
    <w:rsid w:val="0018742C"/>
    <w:rsid w:val="00193324"/>
    <w:rsid w:val="00194F68"/>
    <w:rsid w:val="00197409"/>
    <w:rsid w:val="001A1A53"/>
    <w:rsid w:val="001A3DBE"/>
    <w:rsid w:val="001A4448"/>
    <w:rsid w:val="001B16B6"/>
    <w:rsid w:val="001B4CA9"/>
    <w:rsid w:val="001B5594"/>
    <w:rsid w:val="001C79E5"/>
    <w:rsid w:val="001D0567"/>
    <w:rsid w:val="001D4226"/>
    <w:rsid w:val="001E7BCD"/>
    <w:rsid w:val="001F0E76"/>
    <w:rsid w:val="001F209A"/>
    <w:rsid w:val="0020006A"/>
    <w:rsid w:val="00202B2A"/>
    <w:rsid w:val="00210144"/>
    <w:rsid w:val="0021522C"/>
    <w:rsid w:val="00220A49"/>
    <w:rsid w:val="00222902"/>
    <w:rsid w:val="002460A8"/>
    <w:rsid w:val="002527DC"/>
    <w:rsid w:val="002561FF"/>
    <w:rsid w:val="00261828"/>
    <w:rsid w:val="00266488"/>
    <w:rsid w:val="002763C5"/>
    <w:rsid w:val="00284BCF"/>
    <w:rsid w:val="0028752F"/>
    <w:rsid w:val="00290741"/>
    <w:rsid w:val="00290CE8"/>
    <w:rsid w:val="00293194"/>
    <w:rsid w:val="002956A9"/>
    <w:rsid w:val="00296DE7"/>
    <w:rsid w:val="002A7B82"/>
    <w:rsid w:val="002C53DF"/>
    <w:rsid w:val="002D0765"/>
    <w:rsid w:val="002D51CC"/>
    <w:rsid w:val="002E0251"/>
    <w:rsid w:val="00304806"/>
    <w:rsid w:val="00316320"/>
    <w:rsid w:val="003240AC"/>
    <w:rsid w:val="003342CE"/>
    <w:rsid w:val="00337709"/>
    <w:rsid w:val="00352006"/>
    <w:rsid w:val="0035500E"/>
    <w:rsid w:val="003615DD"/>
    <w:rsid w:val="003673E6"/>
    <w:rsid w:val="00367B23"/>
    <w:rsid w:val="00370295"/>
    <w:rsid w:val="0037545E"/>
    <w:rsid w:val="0037666D"/>
    <w:rsid w:val="00377D09"/>
    <w:rsid w:val="00382C11"/>
    <w:rsid w:val="003837FB"/>
    <w:rsid w:val="00395D7A"/>
    <w:rsid w:val="003961F5"/>
    <w:rsid w:val="003A4EB2"/>
    <w:rsid w:val="003A7BC3"/>
    <w:rsid w:val="003A7E94"/>
    <w:rsid w:val="003B2DD3"/>
    <w:rsid w:val="003C5984"/>
    <w:rsid w:val="003C63F6"/>
    <w:rsid w:val="003D1DE1"/>
    <w:rsid w:val="003E6448"/>
    <w:rsid w:val="003F2312"/>
    <w:rsid w:val="003F50C8"/>
    <w:rsid w:val="00407764"/>
    <w:rsid w:val="0042101F"/>
    <w:rsid w:val="00421F9A"/>
    <w:rsid w:val="0042351E"/>
    <w:rsid w:val="00426EE1"/>
    <w:rsid w:val="0042730F"/>
    <w:rsid w:val="004456E6"/>
    <w:rsid w:val="004529DA"/>
    <w:rsid w:val="00452D76"/>
    <w:rsid w:val="004608CD"/>
    <w:rsid w:val="00472F52"/>
    <w:rsid w:val="00487D96"/>
    <w:rsid w:val="004936AF"/>
    <w:rsid w:val="004C1670"/>
    <w:rsid w:val="004C2761"/>
    <w:rsid w:val="004C4AFF"/>
    <w:rsid w:val="004C7346"/>
    <w:rsid w:val="004D0D46"/>
    <w:rsid w:val="004D1619"/>
    <w:rsid w:val="004D2286"/>
    <w:rsid w:val="004E048F"/>
    <w:rsid w:val="004E24EE"/>
    <w:rsid w:val="004E7415"/>
    <w:rsid w:val="004F34C1"/>
    <w:rsid w:val="00507FF5"/>
    <w:rsid w:val="00515A3C"/>
    <w:rsid w:val="00515D77"/>
    <w:rsid w:val="00521BCD"/>
    <w:rsid w:val="005261A9"/>
    <w:rsid w:val="00533FB0"/>
    <w:rsid w:val="00544729"/>
    <w:rsid w:val="005473EB"/>
    <w:rsid w:val="00552545"/>
    <w:rsid w:val="0057177D"/>
    <w:rsid w:val="00581944"/>
    <w:rsid w:val="005878A5"/>
    <w:rsid w:val="00591AD5"/>
    <w:rsid w:val="00593312"/>
    <w:rsid w:val="005972E3"/>
    <w:rsid w:val="00597759"/>
    <w:rsid w:val="005A0D01"/>
    <w:rsid w:val="005A1164"/>
    <w:rsid w:val="005A1B5F"/>
    <w:rsid w:val="005A6B91"/>
    <w:rsid w:val="005B11B6"/>
    <w:rsid w:val="005B6F0D"/>
    <w:rsid w:val="005C164B"/>
    <w:rsid w:val="005C4846"/>
    <w:rsid w:val="005D1CFF"/>
    <w:rsid w:val="005D7165"/>
    <w:rsid w:val="005D7443"/>
    <w:rsid w:val="005E1EB6"/>
    <w:rsid w:val="005E2827"/>
    <w:rsid w:val="005E41D3"/>
    <w:rsid w:val="005F1F85"/>
    <w:rsid w:val="005F2E98"/>
    <w:rsid w:val="005F469D"/>
    <w:rsid w:val="00600DF3"/>
    <w:rsid w:val="00601526"/>
    <w:rsid w:val="00606542"/>
    <w:rsid w:val="00606A76"/>
    <w:rsid w:val="00610C70"/>
    <w:rsid w:val="00614A36"/>
    <w:rsid w:val="00615EAB"/>
    <w:rsid w:val="006225C9"/>
    <w:rsid w:val="006239EC"/>
    <w:rsid w:val="00625D93"/>
    <w:rsid w:val="0063119F"/>
    <w:rsid w:val="006429AE"/>
    <w:rsid w:val="00645AD6"/>
    <w:rsid w:val="00646657"/>
    <w:rsid w:val="00647483"/>
    <w:rsid w:val="00647B96"/>
    <w:rsid w:val="00651077"/>
    <w:rsid w:val="0065490B"/>
    <w:rsid w:val="00666966"/>
    <w:rsid w:val="006766BD"/>
    <w:rsid w:val="00683565"/>
    <w:rsid w:val="006859B0"/>
    <w:rsid w:val="00694CF9"/>
    <w:rsid w:val="006A4ADA"/>
    <w:rsid w:val="006C0865"/>
    <w:rsid w:val="006C6BF2"/>
    <w:rsid w:val="006D4445"/>
    <w:rsid w:val="006D502A"/>
    <w:rsid w:val="006E2196"/>
    <w:rsid w:val="0070248C"/>
    <w:rsid w:val="007155C8"/>
    <w:rsid w:val="00730461"/>
    <w:rsid w:val="00737C22"/>
    <w:rsid w:val="00743F8F"/>
    <w:rsid w:val="00746725"/>
    <w:rsid w:val="00750E17"/>
    <w:rsid w:val="007664EE"/>
    <w:rsid w:val="007721F0"/>
    <w:rsid w:val="00775E2C"/>
    <w:rsid w:val="0078015A"/>
    <w:rsid w:val="00787A84"/>
    <w:rsid w:val="00790098"/>
    <w:rsid w:val="00791B78"/>
    <w:rsid w:val="0079276E"/>
    <w:rsid w:val="00794330"/>
    <w:rsid w:val="007A3CDE"/>
    <w:rsid w:val="007B4F8D"/>
    <w:rsid w:val="007B6F11"/>
    <w:rsid w:val="007E2D34"/>
    <w:rsid w:val="007F1724"/>
    <w:rsid w:val="007F2B34"/>
    <w:rsid w:val="008030ED"/>
    <w:rsid w:val="00805997"/>
    <w:rsid w:val="00807CCD"/>
    <w:rsid w:val="0081060F"/>
    <w:rsid w:val="00813C30"/>
    <w:rsid w:val="00822782"/>
    <w:rsid w:val="00827408"/>
    <w:rsid w:val="00835C06"/>
    <w:rsid w:val="0084674B"/>
    <w:rsid w:val="00847039"/>
    <w:rsid w:val="00847170"/>
    <w:rsid w:val="00851458"/>
    <w:rsid w:val="008624B3"/>
    <w:rsid w:val="00872DE8"/>
    <w:rsid w:val="00876D7A"/>
    <w:rsid w:val="0088260F"/>
    <w:rsid w:val="00893D49"/>
    <w:rsid w:val="008A0887"/>
    <w:rsid w:val="008A73FE"/>
    <w:rsid w:val="008B2D45"/>
    <w:rsid w:val="008B4AE3"/>
    <w:rsid w:val="008C6C2B"/>
    <w:rsid w:val="008D3E97"/>
    <w:rsid w:val="008E45FC"/>
    <w:rsid w:val="008F5D97"/>
    <w:rsid w:val="009050E8"/>
    <w:rsid w:val="00924D99"/>
    <w:rsid w:val="00930B38"/>
    <w:rsid w:val="00936712"/>
    <w:rsid w:val="00936E45"/>
    <w:rsid w:val="0093756C"/>
    <w:rsid w:val="009409C3"/>
    <w:rsid w:val="00941377"/>
    <w:rsid w:val="00947D2E"/>
    <w:rsid w:val="00951D28"/>
    <w:rsid w:val="009669AA"/>
    <w:rsid w:val="009847F5"/>
    <w:rsid w:val="009924C0"/>
    <w:rsid w:val="00992DBA"/>
    <w:rsid w:val="009A3180"/>
    <w:rsid w:val="009B271C"/>
    <w:rsid w:val="009B3DC5"/>
    <w:rsid w:val="009B3FD1"/>
    <w:rsid w:val="009C0C96"/>
    <w:rsid w:val="009D5299"/>
    <w:rsid w:val="009D7417"/>
    <w:rsid w:val="009F56A7"/>
    <w:rsid w:val="00A05C9F"/>
    <w:rsid w:val="00A077A5"/>
    <w:rsid w:val="00A10A83"/>
    <w:rsid w:val="00A124A0"/>
    <w:rsid w:val="00A1486F"/>
    <w:rsid w:val="00A30EA6"/>
    <w:rsid w:val="00A3318D"/>
    <w:rsid w:val="00A353C0"/>
    <w:rsid w:val="00A440C0"/>
    <w:rsid w:val="00A5673D"/>
    <w:rsid w:val="00A67A2D"/>
    <w:rsid w:val="00A821A4"/>
    <w:rsid w:val="00A84CCB"/>
    <w:rsid w:val="00AB046D"/>
    <w:rsid w:val="00AC0CDD"/>
    <w:rsid w:val="00AD15E2"/>
    <w:rsid w:val="00AD745C"/>
    <w:rsid w:val="00AD7B9F"/>
    <w:rsid w:val="00AE16D3"/>
    <w:rsid w:val="00AE44B5"/>
    <w:rsid w:val="00AE48FE"/>
    <w:rsid w:val="00AE763D"/>
    <w:rsid w:val="00AF1D5B"/>
    <w:rsid w:val="00AF3CB0"/>
    <w:rsid w:val="00B02E79"/>
    <w:rsid w:val="00B11FE7"/>
    <w:rsid w:val="00B12B2C"/>
    <w:rsid w:val="00B25A00"/>
    <w:rsid w:val="00B37451"/>
    <w:rsid w:val="00B46AF7"/>
    <w:rsid w:val="00B51AB0"/>
    <w:rsid w:val="00B55B58"/>
    <w:rsid w:val="00B709B6"/>
    <w:rsid w:val="00B833BB"/>
    <w:rsid w:val="00B90BFA"/>
    <w:rsid w:val="00B91160"/>
    <w:rsid w:val="00BA16F5"/>
    <w:rsid w:val="00BD0378"/>
    <w:rsid w:val="00BD2CE2"/>
    <w:rsid w:val="00BD6083"/>
    <w:rsid w:val="00BE049F"/>
    <w:rsid w:val="00C04A78"/>
    <w:rsid w:val="00C11BAB"/>
    <w:rsid w:val="00C12EC3"/>
    <w:rsid w:val="00C17F2F"/>
    <w:rsid w:val="00C220A3"/>
    <w:rsid w:val="00C26659"/>
    <w:rsid w:val="00C336BB"/>
    <w:rsid w:val="00C41844"/>
    <w:rsid w:val="00C44BA4"/>
    <w:rsid w:val="00C50F80"/>
    <w:rsid w:val="00C51FEC"/>
    <w:rsid w:val="00C52AA7"/>
    <w:rsid w:val="00C57944"/>
    <w:rsid w:val="00C60A5E"/>
    <w:rsid w:val="00C66322"/>
    <w:rsid w:val="00C66BD2"/>
    <w:rsid w:val="00C67312"/>
    <w:rsid w:val="00C7451D"/>
    <w:rsid w:val="00CA0C6F"/>
    <w:rsid w:val="00CA0FB0"/>
    <w:rsid w:val="00CA7AB7"/>
    <w:rsid w:val="00CB06A0"/>
    <w:rsid w:val="00CB1568"/>
    <w:rsid w:val="00CB40A7"/>
    <w:rsid w:val="00CC06B8"/>
    <w:rsid w:val="00CD23AE"/>
    <w:rsid w:val="00CD5E65"/>
    <w:rsid w:val="00CE16E3"/>
    <w:rsid w:val="00CE1BE6"/>
    <w:rsid w:val="00CF12BA"/>
    <w:rsid w:val="00D10C52"/>
    <w:rsid w:val="00D128D8"/>
    <w:rsid w:val="00D23975"/>
    <w:rsid w:val="00D34638"/>
    <w:rsid w:val="00D35594"/>
    <w:rsid w:val="00D42784"/>
    <w:rsid w:val="00D457EE"/>
    <w:rsid w:val="00D51B6D"/>
    <w:rsid w:val="00D56BBE"/>
    <w:rsid w:val="00D752AC"/>
    <w:rsid w:val="00D86B49"/>
    <w:rsid w:val="00D91110"/>
    <w:rsid w:val="00D96935"/>
    <w:rsid w:val="00D96F8B"/>
    <w:rsid w:val="00DA2090"/>
    <w:rsid w:val="00DA2553"/>
    <w:rsid w:val="00DB26FC"/>
    <w:rsid w:val="00DC00EB"/>
    <w:rsid w:val="00DC0F07"/>
    <w:rsid w:val="00DC4250"/>
    <w:rsid w:val="00DC5BB5"/>
    <w:rsid w:val="00DD50D6"/>
    <w:rsid w:val="00DE06B5"/>
    <w:rsid w:val="00DF63FE"/>
    <w:rsid w:val="00E00ABB"/>
    <w:rsid w:val="00E05336"/>
    <w:rsid w:val="00E24269"/>
    <w:rsid w:val="00E25955"/>
    <w:rsid w:val="00E3276C"/>
    <w:rsid w:val="00E56748"/>
    <w:rsid w:val="00E669F0"/>
    <w:rsid w:val="00E712CC"/>
    <w:rsid w:val="00E77EFB"/>
    <w:rsid w:val="00E848E3"/>
    <w:rsid w:val="00E90144"/>
    <w:rsid w:val="00E90A39"/>
    <w:rsid w:val="00E93704"/>
    <w:rsid w:val="00EB05A5"/>
    <w:rsid w:val="00EB3B1C"/>
    <w:rsid w:val="00EC25BA"/>
    <w:rsid w:val="00EC28F5"/>
    <w:rsid w:val="00ED5F19"/>
    <w:rsid w:val="00EE3DE7"/>
    <w:rsid w:val="00EE53C0"/>
    <w:rsid w:val="00EE6173"/>
    <w:rsid w:val="00EF2647"/>
    <w:rsid w:val="00EF5CF0"/>
    <w:rsid w:val="00F043B7"/>
    <w:rsid w:val="00F160BF"/>
    <w:rsid w:val="00F22CF7"/>
    <w:rsid w:val="00F2464C"/>
    <w:rsid w:val="00F25DA3"/>
    <w:rsid w:val="00F261BB"/>
    <w:rsid w:val="00F27680"/>
    <w:rsid w:val="00F35108"/>
    <w:rsid w:val="00F535EF"/>
    <w:rsid w:val="00F542FC"/>
    <w:rsid w:val="00F559B7"/>
    <w:rsid w:val="00F63E87"/>
    <w:rsid w:val="00F65F72"/>
    <w:rsid w:val="00F76281"/>
    <w:rsid w:val="00F7722A"/>
    <w:rsid w:val="00F80142"/>
    <w:rsid w:val="00F92F10"/>
    <w:rsid w:val="00FA26B1"/>
    <w:rsid w:val="00FA39F5"/>
    <w:rsid w:val="00FB076F"/>
    <w:rsid w:val="00FB0C0A"/>
    <w:rsid w:val="00FB4703"/>
    <w:rsid w:val="00FC7044"/>
    <w:rsid w:val="00FD38F2"/>
    <w:rsid w:val="00FE4976"/>
    <w:rsid w:val="00FE5D6F"/>
    <w:rsid w:val="00FF1C21"/>
    <w:rsid w:val="00FF1F1E"/>
    <w:rsid w:val="00FF297A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581C6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C942C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6C7AA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BC942C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D9B75E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D1CF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D1CFF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D1CFF"/>
    <w:rPr>
      <w:vertAlign w:val="superscript"/>
    </w:rPr>
  </w:style>
  <w:style w:type="table" w:styleId="TableauGrille1Clair-Accentuation2">
    <w:name w:val="Grid Table 1 Light Accent 2"/>
    <w:basedOn w:val="TableauNormal"/>
    <w:uiPriority w:val="46"/>
    <w:rsid w:val="00304806"/>
    <w:tblPr>
      <w:tblStyleRowBandSize w:val="1"/>
      <w:tblStyleColBandSize w:val="1"/>
      <w:tblBorders>
        <w:top w:val="single" w:sz="4" w:space="0" w:color="F2D3BD" w:themeColor="accent2" w:themeTint="66"/>
        <w:left w:val="single" w:sz="4" w:space="0" w:color="F2D3BD" w:themeColor="accent2" w:themeTint="66"/>
        <w:bottom w:val="single" w:sz="4" w:space="0" w:color="F2D3BD" w:themeColor="accent2" w:themeTint="66"/>
        <w:right w:val="single" w:sz="4" w:space="0" w:color="F2D3BD" w:themeColor="accent2" w:themeTint="66"/>
        <w:insideH w:val="single" w:sz="4" w:space="0" w:color="F2D3BD" w:themeColor="accent2" w:themeTint="66"/>
        <w:insideV w:val="single" w:sz="4" w:space="0" w:color="F2D3B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BBE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BE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Liste2">
    <w:name w:val="List Table 2"/>
    <w:aliases w:val="Tableau Créteil"/>
    <w:basedOn w:val="TableauNormal"/>
    <w:uiPriority w:val="47"/>
    <w:rsid w:val="00552545"/>
    <w:rPr>
      <w:rFonts w:ascii="Marianne" w:hAnsi="Marianne"/>
      <w:sz w:val="20"/>
    </w:rPr>
    <w:tblPr>
      <w:tblStyleRowBandSize w:val="1"/>
      <w:tblStyleColBandSize w:val="1"/>
      <w:jc w:val="center"/>
      <w:tblBorders>
        <w:top w:val="single" w:sz="4" w:space="0" w:color="808080" w:themeColor="background1" w:themeShade="80"/>
        <w:bottom w:val="single" w:sz="4" w:space="0" w:color="808080" w:themeColor="background1" w:themeShade="80"/>
        <w:insideH w:val="single" w:sz="4" w:space="0" w:color="808080" w:themeColor="background1" w:themeShade="80"/>
      </w:tblBorders>
    </w:tblPr>
    <w:trPr>
      <w:cantSplit/>
      <w:jc w:val="center"/>
    </w:trPr>
    <w:tcPr>
      <w:shd w:val="clear" w:color="auto" w:fill="FFFFFF" w:themeFill="background1"/>
      <w:vAlign w:val="center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37666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BC942C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7666D"/>
    <w:pPr>
      <w:tabs>
        <w:tab w:val="left" w:pos="426"/>
        <w:tab w:val="right" w:leader="dot" w:pos="997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7666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inistere">
  <a:themeElements>
    <a:clrScheme name="Créteil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D9B75E"/>
      </a:accent1>
      <a:accent2>
        <a:srgbClr val="DF935B"/>
      </a:accent2>
      <a:accent3>
        <a:srgbClr val="73B79B"/>
      </a:accent3>
      <a:accent4>
        <a:srgbClr val="2A2B78"/>
      </a:accent4>
      <a:accent5>
        <a:srgbClr val="F7CB45"/>
      </a:accent5>
      <a:accent6>
        <a:srgbClr val="D784AF"/>
      </a:accent6>
      <a:hlink>
        <a:srgbClr val="56C7AA"/>
      </a:hlink>
      <a:folHlink>
        <a:srgbClr val="59A8D1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c7ddd52-0a06-43b1-a35c-dcb15ea2e3f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46C3EA-AC09-4CFB-9E41-6318C4A4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Sandrine Bovard</cp:lastModifiedBy>
  <cp:revision>5</cp:revision>
  <cp:lastPrinted>2023-03-02T15:12:00Z</cp:lastPrinted>
  <dcterms:created xsi:type="dcterms:W3CDTF">2025-09-11T10:17:00Z</dcterms:created>
  <dcterms:modified xsi:type="dcterms:W3CDTF">2025-09-11T11:01:00Z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